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4D83" w14:textId="77777777" w:rsidR="00EA7B62" w:rsidRDefault="00000000">
      <w:pPr>
        <w:pStyle w:val="BodyText"/>
        <w:ind w:left="3820"/>
        <w:rPr>
          <w:sz w:val="20"/>
        </w:rPr>
      </w:pPr>
      <w:r>
        <w:rPr>
          <w:noProof/>
          <w:sz w:val="20"/>
        </w:rPr>
        <w:drawing>
          <wp:inline distT="0" distB="0" distL="0" distR="0" wp14:anchorId="0666D161" wp14:editId="317B32DB">
            <wp:extent cx="173813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38131" cy="675798"/>
                    </a:xfrm>
                    <a:prstGeom prst="rect">
                      <a:avLst/>
                    </a:prstGeom>
                  </pic:spPr>
                </pic:pic>
              </a:graphicData>
            </a:graphic>
          </wp:inline>
        </w:drawing>
      </w:r>
    </w:p>
    <w:p w14:paraId="433B3D82" w14:textId="77777777" w:rsidR="00EA7B62" w:rsidRDefault="00EA7B62">
      <w:pPr>
        <w:pStyle w:val="BodyText"/>
        <w:rPr>
          <w:sz w:val="20"/>
        </w:rPr>
      </w:pPr>
    </w:p>
    <w:p w14:paraId="52B3706E" w14:textId="77777777" w:rsidR="00EA7B62" w:rsidRDefault="00EA7B62">
      <w:pPr>
        <w:pStyle w:val="BodyText"/>
        <w:spacing w:before="6"/>
        <w:rPr>
          <w:sz w:val="22"/>
        </w:rPr>
      </w:pPr>
    </w:p>
    <w:p w14:paraId="48ECFB62" w14:textId="09C49B9C" w:rsidR="00EA7B62" w:rsidRDefault="00000000" w:rsidP="00314FF7">
      <w:pPr>
        <w:spacing w:line="237" w:lineRule="auto"/>
        <w:ind w:right="318"/>
        <w:rPr>
          <w:sz w:val="24"/>
        </w:rPr>
      </w:pPr>
      <w:r>
        <w:rPr>
          <w:b/>
          <w:sz w:val="24"/>
        </w:rPr>
        <w:t>The</w:t>
      </w:r>
      <w:r>
        <w:rPr>
          <w:b/>
          <w:spacing w:val="-5"/>
          <w:sz w:val="24"/>
        </w:rPr>
        <w:t xml:space="preserve"> </w:t>
      </w:r>
      <w:r>
        <w:rPr>
          <w:b/>
          <w:sz w:val="24"/>
        </w:rPr>
        <w:t>Department</w:t>
      </w:r>
      <w:r>
        <w:rPr>
          <w:b/>
          <w:spacing w:val="-4"/>
          <w:sz w:val="24"/>
        </w:rPr>
        <w:t xml:space="preserve"> </w:t>
      </w:r>
      <w:r>
        <w:rPr>
          <w:b/>
          <w:sz w:val="24"/>
        </w:rPr>
        <w:t>of</w:t>
      </w:r>
      <w:r>
        <w:rPr>
          <w:b/>
          <w:spacing w:val="-2"/>
          <w:sz w:val="24"/>
        </w:rPr>
        <w:t xml:space="preserve"> </w:t>
      </w:r>
      <w:r>
        <w:rPr>
          <w:b/>
          <w:sz w:val="24"/>
        </w:rPr>
        <w:t>Strategy,</w:t>
      </w:r>
      <w:r>
        <w:rPr>
          <w:b/>
          <w:spacing w:val="-4"/>
          <w:sz w:val="24"/>
        </w:rPr>
        <w:t xml:space="preserve"> </w:t>
      </w:r>
      <w:r>
        <w:rPr>
          <w:b/>
          <w:sz w:val="24"/>
        </w:rPr>
        <w:t>Entrepreneurship</w:t>
      </w:r>
      <w:r>
        <w:rPr>
          <w:b/>
          <w:spacing w:val="-2"/>
          <w:sz w:val="24"/>
        </w:rPr>
        <w:t xml:space="preserve"> </w:t>
      </w:r>
      <w:r>
        <w:rPr>
          <w:b/>
          <w:sz w:val="24"/>
        </w:rPr>
        <w:t>and</w:t>
      </w:r>
      <w:r>
        <w:rPr>
          <w:b/>
          <w:spacing w:val="-2"/>
          <w:sz w:val="24"/>
        </w:rPr>
        <w:t xml:space="preserve"> </w:t>
      </w:r>
      <w:r>
        <w:rPr>
          <w:b/>
          <w:sz w:val="24"/>
        </w:rPr>
        <w:t>Venture</w:t>
      </w:r>
      <w:r>
        <w:rPr>
          <w:b/>
          <w:spacing w:val="-5"/>
          <w:sz w:val="24"/>
        </w:rPr>
        <w:t xml:space="preserve"> </w:t>
      </w:r>
      <w:r>
        <w:rPr>
          <w:b/>
          <w:sz w:val="24"/>
        </w:rPr>
        <w:t>Innovation</w:t>
      </w:r>
      <w:r>
        <w:rPr>
          <w:b/>
          <w:spacing w:val="-2"/>
          <w:sz w:val="24"/>
        </w:rPr>
        <w:t xml:space="preserve"> </w:t>
      </w:r>
      <w:r>
        <w:rPr>
          <w:b/>
          <w:sz w:val="24"/>
        </w:rPr>
        <w:t>(SEVI) in</w:t>
      </w:r>
      <w:r>
        <w:rPr>
          <w:b/>
          <w:spacing w:val="-2"/>
          <w:sz w:val="24"/>
        </w:rPr>
        <w:t xml:space="preserve"> </w:t>
      </w:r>
      <w:r>
        <w:rPr>
          <w:b/>
          <w:sz w:val="24"/>
        </w:rPr>
        <w:t>the</w:t>
      </w:r>
      <w:r>
        <w:rPr>
          <w:b/>
          <w:spacing w:val="-5"/>
          <w:sz w:val="24"/>
        </w:rPr>
        <w:t xml:space="preserve"> </w:t>
      </w:r>
      <w:r>
        <w:rPr>
          <w:b/>
          <w:sz w:val="24"/>
        </w:rPr>
        <w:t>Sam</w:t>
      </w:r>
      <w:r>
        <w:rPr>
          <w:b/>
          <w:spacing w:val="-4"/>
          <w:sz w:val="24"/>
        </w:rPr>
        <w:t xml:space="preserve"> </w:t>
      </w:r>
      <w:r>
        <w:rPr>
          <w:b/>
          <w:sz w:val="24"/>
        </w:rPr>
        <w:t xml:space="preserve">M. Walton College of Business at the University of Arkansas </w:t>
      </w:r>
      <w:r>
        <w:rPr>
          <w:sz w:val="24"/>
        </w:rPr>
        <w:t xml:space="preserve">seeks applications from </w:t>
      </w:r>
      <w:r w:rsidR="00314FF7">
        <w:rPr>
          <w:sz w:val="24"/>
        </w:rPr>
        <w:t>prospective doctoral students</w:t>
      </w:r>
      <w:r>
        <w:rPr>
          <w:sz w:val="24"/>
        </w:rPr>
        <w:t xml:space="preserve"> </w:t>
      </w:r>
      <w:r w:rsidR="00314FF7">
        <w:rPr>
          <w:sz w:val="24"/>
        </w:rPr>
        <w:t>with research interests in</w:t>
      </w:r>
      <w:r>
        <w:rPr>
          <w:sz w:val="24"/>
        </w:rPr>
        <w:t xml:space="preserve"> strategy</w:t>
      </w:r>
      <w:r w:rsidR="00517A1E">
        <w:rPr>
          <w:sz w:val="24"/>
        </w:rPr>
        <w:t xml:space="preserve"> and</w:t>
      </w:r>
      <w:r w:rsidR="001F6627">
        <w:rPr>
          <w:sz w:val="24"/>
        </w:rPr>
        <w:t>/or</w:t>
      </w:r>
      <w:r w:rsidR="00517A1E">
        <w:rPr>
          <w:sz w:val="24"/>
        </w:rPr>
        <w:t xml:space="preserve"> </w:t>
      </w:r>
      <w:r>
        <w:rPr>
          <w:sz w:val="24"/>
        </w:rPr>
        <w:t xml:space="preserve">entrepreneurship. </w:t>
      </w:r>
    </w:p>
    <w:p w14:paraId="478594A9" w14:textId="5C8D210E" w:rsidR="00517A1E" w:rsidRDefault="00517A1E" w:rsidP="00314FF7">
      <w:pPr>
        <w:pStyle w:val="BodyText"/>
        <w:spacing w:before="202"/>
        <w:ind w:right="155"/>
      </w:pPr>
      <w:r w:rsidRPr="00517A1E">
        <w:t xml:space="preserve">The Strategy and Entrepreneurship </w:t>
      </w:r>
      <w:r>
        <w:t xml:space="preserve">doctoral </w:t>
      </w:r>
      <w:r w:rsidRPr="00517A1E">
        <w:t xml:space="preserve">curriculum is designed for flexibility, with focused core courses in Entrepreneurship and Strategic Management, </w:t>
      </w:r>
      <w:r>
        <w:t xml:space="preserve">robust research methods instruction, </w:t>
      </w:r>
      <w:r w:rsidRPr="00517A1E">
        <w:t xml:space="preserve">and elective courses in economics, psychology, sociology, political science, and public administration. The combination of a strong core and several areas of emphasis allows students to </w:t>
      </w:r>
      <w:r>
        <w:t>tailor their education to fit their interests. In addition, doctoral students are well-supported with generous assistantships</w:t>
      </w:r>
      <w:r w:rsidR="005D3595">
        <w:t>, fellowship opportunities</w:t>
      </w:r>
      <w:r>
        <w:t>, travel stipends, and internal gran</w:t>
      </w:r>
      <w:r w:rsidR="005D3595">
        <w:t>ts</w:t>
      </w:r>
      <w:r>
        <w:t xml:space="preserve">. </w:t>
      </w:r>
      <w:r w:rsidR="00185856">
        <w:t xml:space="preserve">Our faculty take a strong interest in mentoring and coauthoring with </w:t>
      </w:r>
      <w:r w:rsidR="005D3595">
        <w:t xml:space="preserve">doctoral </w:t>
      </w:r>
      <w:r w:rsidR="00185856">
        <w:t xml:space="preserve">students, resulting in several recent placements </w:t>
      </w:r>
      <w:r>
        <w:t xml:space="preserve">at Research I universities. </w:t>
      </w:r>
    </w:p>
    <w:p w14:paraId="08DDF46C" w14:textId="2D39EC8E" w:rsidR="00EA7B62" w:rsidRDefault="00185856" w:rsidP="00314FF7">
      <w:pPr>
        <w:pStyle w:val="BodyText"/>
        <w:spacing w:before="202"/>
        <w:ind w:right="155"/>
      </w:pPr>
      <w:r>
        <w:t>Our tenured and tenure-track faculty include: Michael Cummings, Alan Ellstrand, Jake Grandy, Jon Johnson, Oleg Petrenko, Jason Ridge, Dan Worrell</w:t>
      </w:r>
      <w:r w:rsidR="00314FF7">
        <w:t>, and Shannon Younger</w:t>
      </w:r>
      <w:r>
        <w:t>. Our faculty have</w:t>
      </w:r>
      <w:r>
        <w:rPr>
          <w:spacing w:val="40"/>
        </w:rPr>
        <w:t xml:space="preserve"> </w:t>
      </w:r>
      <w:r>
        <w:t xml:space="preserve">consistently published in top journals including </w:t>
      </w:r>
      <w:r>
        <w:rPr>
          <w:i/>
        </w:rPr>
        <w:t>Academy of Management Journal</w:t>
      </w:r>
      <w:r>
        <w:t xml:space="preserve">, </w:t>
      </w:r>
      <w:r>
        <w:rPr>
          <w:i/>
        </w:rPr>
        <w:t>Academy of Management Review, Administrative Science Quarterly, Strategic Management Journal, Journal of Business</w:t>
      </w:r>
      <w:r>
        <w:rPr>
          <w:i/>
          <w:spacing w:val="-3"/>
        </w:rPr>
        <w:t xml:space="preserve"> </w:t>
      </w:r>
      <w:r>
        <w:rPr>
          <w:i/>
        </w:rPr>
        <w:t>Venturing,</w:t>
      </w:r>
      <w:r>
        <w:rPr>
          <w:i/>
          <w:spacing w:val="-4"/>
        </w:rPr>
        <w:t xml:space="preserve"> </w:t>
      </w:r>
      <w:r>
        <w:rPr>
          <w:i/>
        </w:rPr>
        <w:t>Entrepreneurship</w:t>
      </w:r>
      <w:r>
        <w:rPr>
          <w:i/>
          <w:spacing w:val="-4"/>
        </w:rPr>
        <w:t xml:space="preserve"> </w:t>
      </w:r>
      <w:r>
        <w:rPr>
          <w:i/>
        </w:rPr>
        <w:t>Theory</w:t>
      </w:r>
      <w:r>
        <w:rPr>
          <w:i/>
          <w:spacing w:val="-6"/>
        </w:rPr>
        <w:t xml:space="preserve"> </w:t>
      </w:r>
      <w:r>
        <w:rPr>
          <w:i/>
        </w:rPr>
        <w:t>and</w:t>
      </w:r>
      <w:r>
        <w:rPr>
          <w:i/>
          <w:spacing w:val="-4"/>
        </w:rPr>
        <w:t xml:space="preserve"> </w:t>
      </w:r>
      <w:r>
        <w:rPr>
          <w:i/>
        </w:rPr>
        <w:t xml:space="preserve">Practice, </w:t>
      </w:r>
      <w:r>
        <w:t>and</w:t>
      </w:r>
      <w:r>
        <w:rPr>
          <w:spacing w:val="-4"/>
        </w:rPr>
        <w:t xml:space="preserve"> </w:t>
      </w:r>
      <w:r>
        <w:rPr>
          <w:i/>
        </w:rPr>
        <w:t>Journal</w:t>
      </w:r>
      <w:r>
        <w:rPr>
          <w:i/>
          <w:spacing w:val="-6"/>
        </w:rPr>
        <w:t xml:space="preserve"> </w:t>
      </w:r>
      <w:r>
        <w:rPr>
          <w:i/>
        </w:rPr>
        <w:t>of</w:t>
      </w:r>
      <w:r>
        <w:rPr>
          <w:i/>
          <w:spacing w:val="-6"/>
        </w:rPr>
        <w:t xml:space="preserve"> </w:t>
      </w:r>
      <w:r>
        <w:rPr>
          <w:i/>
        </w:rPr>
        <w:t>Management,</w:t>
      </w:r>
      <w:r>
        <w:rPr>
          <w:i/>
          <w:spacing w:val="-4"/>
        </w:rPr>
        <w:t xml:space="preserve"> </w:t>
      </w:r>
      <w:r>
        <w:t>in</w:t>
      </w:r>
      <w:r>
        <w:rPr>
          <w:spacing w:val="-4"/>
        </w:rPr>
        <w:t xml:space="preserve"> </w:t>
      </w:r>
      <w:r>
        <w:t>addition</w:t>
      </w:r>
      <w:r>
        <w:rPr>
          <w:spacing w:val="-1"/>
        </w:rPr>
        <w:t xml:space="preserve"> </w:t>
      </w:r>
      <w:r>
        <w:t>to several</w:t>
      </w:r>
      <w:r>
        <w:rPr>
          <w:spacing w:val="-4"/>
        </w:rPr>
        <w:t xml:space="preserve"> </w:t>
      </w:r>
      <w:r>
        <w:t>other</w:t>
      </w:r>
      <w:r>
        <w:rPr>
          <w:spacing w:val="-3"/>
        </w:rPr>
        <w:t xml:space="preserve"> </w:t>
      </w:r>
      <w:r>
        <w:t>top</w:t>
      </w:r>
      <w:r>
        <w:rPr>
          <w:spacing w:val="-3"/>
        </w:rPr>
        <w:t xml:space="preserve"> </w:t>
      </w:r>
      <w:r>
        <w:t>outlets. Further, the</w:t>
      </w:r>
      <w:r>
        <w:rPr>
          <w:spacing w:val="-6"/>
        </w:rPr>
        <w:t xml:space="preserve"> </w:t>
      </w:r>
      <w:r>
        <w:t>department</w:t>
      </w:r>
      <w:r>
        <w:rPr>
          <w:spacing w:val="-6"/>
        </w:rPr>
        <w:t xml:space="preserve"> </w:t>
      </w:r>
      <w:r w:rsidR="005D3595">
        <w:t>is one of the top</w:t>
      </w:r>
      <w:r>
        <w:rPr>
          <w:spacing w:val="-4"/>
        </w:rPr>
        <w:t xml:space="preserve"> </w:t>
      </w:r>
      <w:r>
        <w:t>in</w:t>
      </w:r>
      <w:r>
        <w:rPr>
          <w:spacing w:val="-4"/>
        </w:rPr>
        <w:t xml:space="preserve"> </w:t>
      </w:r>
      <w:r>
        <w:t>management</w:t>
      </w:r>
      <w:r>
        <w:rPr>
          <w:spacing w:val="-6"/>
        </w:rPr>
        <w:t xml:space="preserve"> </w:t>
      </w:r>
      <w:r>
        <w:t>department</w:t>
      </w:r>
      <w:r>
        <w:rPr>
          <w:spacing w:val="-6"/>
        </w:rPr>
        <w:t xml:space="preserve"> </w:t>
      </w:r>
      <w:r>
        <w:t>productivity</w:t>
      </w:r>
      <w:r>
        <w:rPr>
          <w:spacing w:val="-4"/>
        </w:rPr>
        <w:t xml:space="preserve"> </w:t>
      </w:r>
      <w:r>
        <w:t>per faculty</w:t>
      </w:r>
      <w:r w:rsidR="005D3595">
        <w:t>, coming in at #5 in the 2020 TAMUGA rankings</w:t>
      </w:r>
      <w:r>
        <w:t xml:space="preserve">. </w:t>
      </w:r>
      <w:r w:rsidR="005D3595">
        <w:t xml:space="preserve">The University of Arkansas was recently included in The Princeton Review’s ranking of Top Graduate Entrepreneurship programs. </w:t>
      </w:r>
      <w:r>
        <w:t xml:space="preserve">In addition, our faculty have received best paper awards from journals and conferences, serve in editorial positions of numerous top journals, and hold leadership positions in the Academy of Management. Information about the department is available </w:t>
      </w:r>
      <w:hyperlink r:id="rId5">
        <w:r>
          <w:rPr>
            <w:color w:val="0000FF"/>
            <w:u w:val="single" w:color="0000FF"/>
          </w:rPr>
          <w:t>here</w:t>
        </w:r>
        <w:r>
          <w:t>.</w:t>
        </w:r>
      </w:hyperlink>
    </w:p>
    <w:p w14:paraId="3AFB0585" w14:textId="77777777" w:rsidR="005D3595" w:rsidRDefault="005D3595">
      <w:pPr>
        <w:pStyle w:val="BodyText"/>
        <w:spacing w:before="8"/>
        <w:rPr>
          <w:sz w:val="23"/>
        </w:rPr>
      </w:pPr>
    </w:p>
    <w:p w14:paraId="64D49C86" w14:textId="32310C1D" w:rsidR="00EA7B62" w:rsidRDefault="00000000" w:rsidP="00185856">
      <w:pPr>
        <w:pStyle w:val="BodyText"/>
        <w:ind w:right="172"/>
      </w:pPr>
      <w:r>
        <w:t>Fayetteville</w:t>
      </w:r>
      <w:r>
        <w:rPr>
          <w:spacing w:val="-5"/>
        </w:rPr>
        <w:t xml:space="preserve"> </w:t>
      </w:r>
      <w:r>
        <w:t>is</w:t>
      </w:r>
      <w:r>
        <w:rPr>
          <w:spacing w:val="-2"/>
        </w:rPr>
        <w:t xml:space="preserve"> </w:t>
      </w:r>
      <w:r>
        <w:t>located in</w:t>
      </w:r>
      <w:r>
        <w:rPr>
          <w:spacing w:val="-3"/>
        </w:rPr>
        <w:t xml:space="preserve"> </w:t>
      </w:r>
      <w:r>
        <w:t>Northwest</w:t>
      </w:r>
      <w:r>
        <w:rPr>
          <w:spacing w:val="-5"/>
        </w:rPr>
        <w:t xml:space="preserve"> </w:t>
      </w:r>
      <w:r>
        <w:t>Arkansas,</w:t>
      </w:r>
      <w:r>
        <w:rPr>
          <w:spacing w:val="-3"/>
        </w:rPr>
        <w:t xml:space="preserve"> </w:t>
      </w:r>
      <w:r>
        <w:t>a</w:t>
      </w:r>
      <w:r>
        <w:rPr>
          <w:spacing w:val="-5"/>
        </w:rPr>
        <w:t xml:space="preserve"> </w:t>
      </w:r>
      <w:r>
        <w:t>region</w:t>
      </w:r>
      <w:r>
        <w:rPr>
          <w:spacing w:val="-3"/>
        </w:rPr>
        <w:t xml:space="preserve"> </w:t>
      </w:r>
      <w:r>
        <w:t>with</w:t>
      </w:r>
      <w:r>
        <w:rPr>
          <w:spacing w:val="-3"/>
        </w:rPr>
        <w:t xml:space="preserve"> </w:t>
      </w:r>
      <w:r>
        <w:t>unmatched</w:t>
      </w:r>
      <w:r>
        <w:rPr>
          <w:spacing w:val="-3"/>
        </w:rPr>
        <w:t xml:space="preserve"> </w:t>
      </w:r>
      <w:r>
        <w:t>natural</w:t>
      </w:r>
      <w:r>
        <w:rPr>
          <w:spacing w:val="-5"/>
        </w:rPr>
        <w:t xml:space="preserve"> </w:t>
      </w:r>
      <w:r>
        <w:t>beauty,</w:t>
      </w:r>
      <w:r>
        <w:rPr>
          <w:spacing w:val="-3"/>
        </w:rPr>
        <w:t xml:space="preserve"> </w:t>
      </w:r>
      <w:r>
        <w:t>culture,</w:t>
      </w:r>
      <w:r>
        <w:rPr>
          <w:spacing w:val="-3"/>
        </w:rPr>
        <w:t xml:space="preserve"> </w:t>
      </w:r>
      <w:r>
        <w:t>business and community. In addition to being home to the Walton College and the University of Arkansas, it is teeming</w:t>
      </w:r>
      <w:r>
        <w:rPr>
          <w:spacing w:val="-2"/>
        </w:rPr>
        <w:t xml:space="preserve"> </w:t>
      </w:r>
      <w:r>
        <w:t>with</w:t>
      </w:r>
      <w:r>
        <w:rPr>
          <w:spacing w:val="-1"/>
        </w:rPr>
        <w:t xml:space="preserve"> </w:t>
      </w:r>
      <w:r>
        <w:rPr>
          <w:i/>
        </w:rPr>
        <w:t>Fortune</w:t>
      </w:r>
      <w:r>
        <w:rPr>
          <w:i/>
          <w:spacing w:val="-3"/>
        </w:rPr>
        <w:t xml:space="preserve"> </w:t>
      </w:r>
      <w:r>
        <w:t>500</w:t>
      </w:r>
      <w:r>
        <w:rPr>
          <w:spacing w:val="-2"/>
        </w:rPr>
        <w:t xml:space="preserve"> </w:t>
      </w:r>
      <w:r>
        <w:t>companies</w:t>
      </w:r>
      <w:r>
        <w:rPr>
          <w:spacing w:val="-1"/>
        </w:rPr>
        <w:t xml:space="preserve"> </w:t>
      </w:r>
      <w:r>
        <w:t>and</w:t>
      </w:r>
      <w:r>
        <w:rPr>
          <w:spacing w:val="-2"/>
        </w:rPr>
        <w:t xml:space="preserve"> </w:t>
      </w:r>
      <w:r>
        <w:t>dynamic</w:t>
      </w:r>
      <w:r>
        <w:rPr>
          <w:spacing w:val="-4"/>
        </w:rPr>
        <w:t xml:space="preserve"> </w:t>
      </w:r>
      <w:r>
        <w:t>new</w:t>
      </w:r>
      <w:r>
        <w:rPr>
          <w:spacing w:val="-1"/>
        </w:rPr>
        <w:t xml:space="preserve"> </w:t>
      </w:r>
      <w:r>
        <w:t>startups.</w:t>
      </w:r>
      <w:r>
        <w:rPr>
          <w:spacing w:val="-2"/>
        </w:rPr>
        <w:t xml:space="preserve"> </w:t>
      </w:r>
      <w:r>
        <w:t>The</w:t>
      </w:r>
      <w:r>
        <w:rPr>
          <w:spacing w:val="-4"/>
        </w:rPr>
        <w:t xml:space="preserve"> </w:t>
      </w:r>
      <w:r>
        <w:t>region</w:t>
      </w:r>
      <w:r>
        <w:rPr>
          <w:spacing w:val="-2"/>
        </w:rPr>
        <w:t xml:space="preserve"> </w:t>
      </w:r>
      <w:r>
        <w:t>ranked 4</w:t>
      </w:r>
      <w:r>
        <w:rPr>
          <w:vertAlign w:val="superscript"/>
        </w:rPr>
        <w:t>th</w:t>
      </w:r>
      <w:r>
        <w:rPr>
          <w:spacing w:val="-2"/>
        </w:rPr>
        <w:t xml:space="preserve"> </w:t>
      </w:r>
      <w:r>
        <w:t>in the</w:t>
      </w:r>
      <w:r>
        <w:rPr>
          <w:spacing w:val="-4"/>
        </w:rPr>
        <w:t xml:space="preserve"> </w:t>
      </w:r>
      <w:r>
        <w:rPr>
          <w:i/>
        </w:rPr>
        <w:t>U.S.</w:t>
      </w:r>
      <w:r>
        <w:rPr>
          <w:i/>
          <w:spacing w:val="-2"/>
        </w:rPr>
        <w:t xml:space="preserve"> </w:t>
      </w:r>
      <w:r>
        <w:rPr>
          <w:i/>
        </w:rPr>
        <w:t xml:space="preserve">News &amp; World Report’s Best Places to Live in the U.S. </w:t>
      </w:r>
      <w:r>
        <w:t>for 2020 and has consistently ranked in the top 10 for several years. The Fayetteville region boasts an outstanding public</w:t>
      </w:r>
      <w:r>
        <w:rPr>
          <w:spacing w:val="-5"/>
        </w:rPr>
        <w:t xml:space="preserve"> </w:t>
      </w:r>
      <w:r>
        <w:t>school</w:t>
      </w:r>
      <w:r>
        <w:rPr>
          <w:spacing w:val="-4"/>
        </w:rPr>
        <w:t xml:space="preserve"> </w:t>
      </w:r>
      <w:r>
        <w:t>system, a low</w:t>
      </w:r>
      <w:r>
        <w:rPr>
          <w:spacing w:val="-2"/>
        </w:rPr>
        <w:t xml:space="preserve"> </w:t>
      </w:r>
      <w:r>
        <w:t>unemployment rate,</w:t>
      </w:r>
      <w:r>
        <w:rPr>
          <w:spacing w:val="-8"/>
        </w:rPr>
        <w:t xml:space="preserve"> </w:t>
      </w:r>
      <w:r>
        <w:t>and</w:t>
      </w:r>
      <w:r>
        <w:rPr>
          <w:spacing w:val="-3"/>
        </w:rPr>
        <w:t xml:space="preserve"> </w:t>
      </w:r>
      <w:r>
        <w:t>a</w:t>
      </w:r>
      <w:r>
        <w:rPr>
          <w:spacing w:val="-5"/>
        </w:rPr>
        <w:t xml:space="preserve"> </w:t>
      </w:r>
      <w:r>
        <w:t>low</w:t>
      </w:r>
      <w:r>
        <w:rPr>
          <w:spacing w:val="-7"/>
        </w:rPr>
        <w:t xml:space="preserve"> </w:t>
      </w:r>
      <w:r>
        <w:t>crime</w:t>
      </w:r>
      <w:r>
        <w:rPr>
          <w:spacing w:val="-4"/>
        </w:rPr>
        <w:t xml:space="preserve"> </w:t>
      </w:r>
      <w:r>
        <w:t>rate.</w:t>
      </w:r>
      <w:r>
        <w:rPr>
          <w:spacing w:val="-8"/>
        </w:rPr>
        <w:t xml:space="preserve"> </w:t>
      </w:r>
      <w:r>
        <w:t>Growth</w:t>
      </w:r>
      <w:r>
        <w:rPr>
          <w:spacing w:val="-3"/>
        </w:rPr>
        <w:t xml:space="preserve"> </w:t>
      </w:r>
      <w:r>
        <w:t>in</w:t>
      </w:r>
      <w:r>
        <w:rPr>
          <w:spacing w:val="-8"/>
        </w:rPr>
        <w:t xml:space="preserve"> </w:t>
      </w:r>
      <w:r>
        <w:t>the</w:t>
      </w:r>
      <w:r>
        <w:rPr>
          <w:spacing w:val="-10"/>
        </w:rPr>
        <w:t xml:space="preserve"> </w:t>
      </w:r>
      <w:r>
        <w:t>region</w:t>
      </w:r>
      <w:r>
        <w:rPr>
          <w:spacing w:val="-3"/>
        </w:rPr>
        <w:t xml:space="preserve"> </w:t>
      </w:r>
      <w:r>
        <w:t>has</w:t>
      </w:r>
      <w:r>
        <w:rPr>
          <w:spacing w:val="-2"/>
        </w:rPr>
        <w:t xml:space="preserve"> </w:t>
      </w:r>
      <w:r>
        <w:t>been</w:t>
      </w:r>
      <w:r>
        <w:rPr>
          <w:spacing w:val="-3"/>
        </w:rPr>
        <w:t xml:space="preserve"> </w:t>
      </w:r>
      <w:r>
        <w:t>propelled</w:t>
      </w:r>
      <w:r>
        <w:rPr>
          <w:spacing w:val="-3"/>
        </w:rPr>
        <w:t xml:space="preserve"> </w:t>
      </w:r>
      <w:r>
        <w:t>by</w:t>
      </w:r>
      <w:r>
        <w:rPr>
          <w:spacing w:val="-3"/>
        </w:rPr>
        <w:t xml:space="preserve"> </w:t>
      </w:r>
      <w:r>
        <w:t>the</w:t>
      </w:r>
      <w:r>
        <w:rPr>
          <w:spacing w:val="-5"/>
        </w:rPr>
        <w:t xml:space="preserve"> </w:t>
      </w:r>
      <w:r>
        <w:t>presence</w:t>
      </w:r>
      <w:r>
        <w:rPr>
          <w:spacing w:val="-5"/>
        </w:rPr>
        <w:t xml:space="preserve"> </w:t>
      </w:r>
      <w:r>
        <w:t xml:space="preserve">of large corporations such as Walmart, J.B. Hunt Transport Services, Inc., and Tyson Foods. In addition, the area has emerged as a major hub of Walmart retail vendors – more than 300 of the </w:t>
      </w:r>
      <w:r>
        <w:rPr>
          <w:i/>
        </w:rPr>
        <w:t xml:space="preserve">Fortune </w:t>
      </w:r>
      <w:r>
        <w:t>500 companies have a physical presence in the area – which have created a thriving business environment and many job opportunities in</w:t>
      </w:r>
      <w:r>
        <w:rPr>
          <w:spacing w:val="-1"/>
        </w:rPr>
        <w:t xml:space="preserve"> </w:t>
      </w:r>
      <w:r>
        <w:t>the</w:t>
      </w:r>
      <w:r>
        <w:rPr>
          <w:spacing w:val="-3"/>
        </w:rPr>
        <w:t xml:space="preserve"> </w:t>
      </w:r>
      <w:r>
        <w:t>region.</w:t>
      </w:r>
      <w:r>
        <w:rPr>
          <w:spacing w:val="-1"/>
        </w:rPr>
        <w:t xml:space="preserve"> </w:t>
      </w:r>
      <w:r>
        <w:t>The</w:t>
      </w:r>
      <w:r>
        <w:rPr>
          <w:spacing w:val="-3"/>
        </w:rPr>
        <w:t xml:space="preserve"> </w:t>
      </w:r>
      <w:r>
        <w:t>Northwest</w:t>
      </w:r>
      <w:r>
        <w:rPr>
          <w:spacing w:val="-3"/>
        </w:rPr>
        <w:t xml:space="preserve"> </w:t>
      </w:r>
      <w:r>
        <w:t>Arkansas National</w:t>
      </w:r>
      <w:r>
        <w:rPr>
          <w:spacing w:val="-2"/>
        </w:rPr>
        <w:t xml:space="preserve"> </w:t>
      </w:r>
      <w:r>
        <w:t>Airport</w:t>
      </w:r>
      <w:r>
        <w:rPr>
          <w:spacing w:val="-3"/>
        </w:rPr>
        <w:t xml:space="preserve"> </w:t>
      </w:r>
      <w:r>
        <w:t>offers daily</w:t>
      </w:r>
      <w:r>
        <w:rPr>
          <w:spacing w:val="-1"/>
        </w:rPr>
        <w:t xml:space="preserve"> </w:t>
      </w:r>
      <w:r>
        <w:t>non-stop</w:t>
      </w:r>
      <w:r>
        <w:rPr>
          <w:spacing w:val="-1"/>
        </w:rPr>
        <w:t xml:space="preserve"> </w:t>
      </w:r>
      <w:r>
        <w:t>flights to 24 major U.S. cities. The area features a variety of outdoor recreational activities with excellent hiking,</w:t>
      </w:r>
      <w:r w:rsidR="00185856">
        <w:t xml:space="preserve"> </w:t>
      </w:r>
      <w:r>
        <w:t>canoeing,</w:t>
      </w:r>
      <w:r>
        <w:rPr>
          <w:spacing w:val="-2"/>
        </w:rPr>
        <w:t xml:space="preserve"> </w:t>
      </w:r>
      <w:r>
        <w:t>and</w:t>
      </w:r>
      <w:r>
        <w:rPr>
          <w:spacing w:val="-6"/>
        </w:rPr>
        <w:t xml:space="preserve"> </w:t>
      </w:r>
      <w:r>
        <w:t>mountain</w:t>
      </w:r>
      <w:r>
        <w:rPr>
          <w:spacing w:val="-6"/>
        </w:rPr>
        <w:t xml:space="preserve"> </w:t>
      </w:r>
      <w:r>
        <w:t>biking</w:t>
      </w:r>
      <w:r>
        <w:rPr>
          <w:spacing w:val="-6"/>
        </w:rPr>
        <w:t xml:space="preserve"> </w:t>
      </w:r>
      <w:r>
        <w:t>opportunities.</w:t>
      </w:r>
      <w:r>
        <w:rPr>
          <w:spacing w:val="-6"/>
        </w:rPr>
        <w:t xml:space="preserve"> </w:t>
      </w:r>
      <w:r>
        <w:t>The</w:t>
      </w:r>
      <w:r>
        <w:rPr>
          <w:spacing w:val="-3"/>
        </w:rPr>
        <w:t xml:space="preserve"> </w:t>
      </w:r>
      <w:r>
        <w:t>area</w:t>
      </w:r>
      <w:r>
        <w:rPr>
          <w:spacing w:val="-8"/>
        </w:rPr>
        <w:t xml:space="preserve"> </w:t>
      </w:r>
      <w:r>
        <w:t>also</w:t>
      </w:r>
      <w:r>
        <w:rPr>
          <w:spacing w:val="-6"/>
        </w:rPr>
        <w:t xml:space="preserve"> </w:t>
      </w:r>
      <w:r>
        <w:t>features many</w:t>
      </w:r>
      <w:r>
        <w:rPr>
          <w:spacing w:val="-11"/>
        </w:rPr>
        <w:t xml:space="preserve"> </w:t>
      </w:r>
      <w:r>
        <w:t>cultural</w:t>
      </w:r>
      <w:r>
        <w:rPr>
          <w:spacing w:val="-8"/>
        </w:rPr>
        <w:t xml:space="preserve"> </w:t>
      </w:r>
      <w:r>
        <w:t>amenities</w:t>
      </w:r>
      <w:r>
        <w:rPr>
          <w:spacing w:val="-5"/>
        </w:rPr>
        <w:t xml:space="preserve"> </w:t>
      </w:r>
      <w:r>
        <w:t>including two symphony orchestras, an outstanding regional theater group, a comprehensive trail system, a botanical garden, and the world-class Crystal Bridges Museum of American</w:t>
      </w:r>
      <w:r>
        <w:rPr>
          <w:spacing w:val="-18"/>
        </w:rPr>
        <w:t xml:space="preserve"> </w:t>
      </w:r>
      <w:r>
        <w:t xml:space="preserve">Art. For more see </w:t>
      </w:r>
      <w:hyperlink r:id="rId6">
        <w:r>
          <w:rPr>
            <w:color w:val="0000FF"/>
            <w:spacing w:val="-2"/>
            <w:u w:val="single" w:color="0000FF"/>
          </w:rPr>
          <w:t>https://walton.uark.edu/about/fayetteville.php</w:t>
        </w:r>
        <w:r>
          <w:rPr>
            <w:spacing w:val="-2"/>
          </w:rPr>
          <w:t>.</w:t>
        </w:r>
      </w:hyperlink>
    </w:p>
    <w:p w14:paraId="4B85BBA3" w14:textId="77777777" w:rsidR="00EA7B62" w:rsidRDefault="00EA7B62">
      <w:pPr>
        <w:pStyle w:val="BodyText"/>
        <w:spacing w:before="10"/>
        <w:rPr>
          <w:sz w:val="21"/>
        </w:rPr>
      </w:pPr>
    </w:p>
    <w:p w14:paraId="647C38D3" w14:textId="120EFDDA" w:rsidR="00EA7B62" w:rsidRDefault="00314FF7" w:rsidP="00314FF7">
      <w:pPr>
        <w:pStyle w:val="BodyText"/>
        <w:ind w:right="109"/>
      </w:pPr>
      <w:r w:rsidRPr="00314FF7">
        <w:rPr>
          <w:bCs/>
        </w:rPr>
        <w:t xml:space="preserve">Program details and application information located at </w:t>
      </w:r>
      <w:hyperlink r:id="rId7" w:history="1">
        <w:r w:rsidRPr="00314FF7">
          <w:rPr>
            <w:rStyle w:val="Hyperlink"/>
            <w:bCs/>
          </w:rPr>
          <w:t>https://walton.uark.edu/graduate-programs/phd-programs/strategy-entrepreneurship-venture-innovation.php</w:t>
        </w:r>
      </w:hyperlink>
      <w:r>
        <w:rPr>
          <w:b/>
        </w:rPr>
        <w:t xml:space="preserve">. </w:t>
      </w:r>
      <w:r>
        <w:t>The application deadline is December 15, 2022. Questions may be directed to Oleg Petrenko</w:t>
      </w:r>
      <w:r w:rsidR="00185856">
        <w:t xml:space="preserve">, doctoral program coordinator, at </w:t>
      </w:r>
      <w:hyperlink r:id="rId8" w:history="1">
        <w:r w:rsidR="00185856" w:rsidRPr="009661FD">
          <w:rPr>
            <w:rStyle w:val="Hyperlink"/>
          </w:rPr>
          <w:t>opetrenk@uark.edu</w:t>
        </w:r>
      </w:hyperlink>
      <w:r w:rsidR="00185856">
        <w:t>.</w:t>
      </w:r>
    </w:p>
    <w:p w14:paraId="0C9CE3FA" w14:textId="77777777" w:rsidR="00EA7B62" w:rsidRDefault="00EA7B62">
      <w:pPr>
        <w:pStyle w:val="BodyText"/>
        <w:spacing w:before="1"/>
      </w:pPr>
    </w:p>
    <w:sectPr w:rsidR="00EA7B62">
      <w:pgSz w:w="12240" w:h="15840"/>
      <w:pgMar w:top="800" w:right="10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A7B62"/>
    <w:rsid w:val="00185856"/>
    <w:rsid w:val="001F6627"/>
    <w:rsid w:val="00314FF7"/>
    <w:rsid w:val="00517A1E"/>
    <w:rsid w:val="005D3595"/>
    <w:rsid w:val="00EA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DF38"/>
  <w15:docId w15:val="{0B7210F1-2A98-4A99-8BB3-D90EAFD5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4FF7"/>
    <w:rPr>
      <w:color w:val="0000FF" w:themeColor="hyperlink"/>
      <w:u w:val="single"/>
    </w:rPr>
  </w:style>
  <w:style w:type="character" w:styleId="UnresolvedMention">
    <w:name w:val="Unresolved Mention"/>
    <w:basedOn w:val="DefaultParagraphFont"/>
    <w:uiPriority w:val="99"/>
    <w:semiHidden/>
    <w:unhideWhenUsed/>
    <w:rsid w:val="0031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etrenk@uark.edu" TargetMode="External"/><Relationship Id="rId3" Type="http://schemas.openxmlformats.org/officeDocument/2006/relationships/webSettings" Target="webSettings.xml"/><Relationship Id="rId7" Type="http://schemas.openxmlformats.org/officeDocument/2006/relationships/hyperlink" Target="https://walton.uark.edu/graduate-programs/phd-programs/strategy-entrepreneurship-venture-innovat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lton.uark.edu/about/fayetteville.php" TargetMode="External"/><Relationship Id="rId5" Type="http://schemas.openxmlformats.org/officeDocument/2006/relationships/hyperlink" Target="https://walton.uark.edu/departments/sev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LFrye</dc:creator>
  <cp:lastModifiedBy>Michael E. Cummings</cp:lastModifiedBy>
  <cp:revision>3</cp:revision>
  <dcterms:created xsi:type="dcterms:W3CDTF">2022-11-24T02:35:00Z</dcterms:created>
  <dcterms:modified xsi:type="dcterms:W3CDTF">2022-11-24T03:01:00Z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vt:lpwstr>
  </property>
  <property fmtid="{D5CDD505-2E9C-101B-9397-08002B2CF9AE}" pid="4" name="LastSaved">
    <vt:filetime>2022-11-24T00:00:00Z</vt:filetime>
  </property>
</Properties>
</file>